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D0DC5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E62C2"/>
          <w:spacing w:val="0"/>
          <w:sz w:val="36"/>
          <w:szCs w:val="36"/>
          <w:bdr w:val="none" w:color="auto" w:sz="0" w:space="0"/>
          <w:shd w:val="clear" w:fill="FFFFFF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E62C2"/>
          <w:spacing w:val="0"/>
          <w:sz w:val="36"/>
          <w:szCs w:val="36"/>
          <w:bdr w:val="none" w:color="auto" w:sz="0" w:space="0"/>
          <w:shd w:val="clear" w:fill="FFFFFF"/>
        </w:rPr>
        <w:t>BY1000薄膜包衣机的功能特点及使用注意事项</w:t>
      </w:r>
    </w:p>
    <w:p w14:paraId="272A0BD1"/>
    <w:p w14:paraId="3D57EC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 w:firstLineChars="200"/>
        <w:jc w:val="left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BY1000薄膜包衣机主要用于制药、食品等行业对片剂、丸剂进行糖衣包裹，也可用于滚制豆类、果品等加工。其核心功能特点及使用注意事项如下：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62ED0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功能特点</w:t>
      </w: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155F0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‌•多功能性‌：可实现片剂、丸剂包衣，同时支持粉末制粒、干燥、</w:t>
      </w:r>
      <w:bookmarkStart w:id="0" w:name="_GoBack"/>
      <w:bookmarkEnd w:id="0"/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抛光等功能，适用于异形片剂(如圆形、三角形等)。 ‌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FE172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‌•自动化控制‌：配备PLC控制系统，支持工艺参数调节，符合GMP生产要求。 ‌</w:t>
      </w:r>
    </w:p>
    <w:p w14:paraId="4D6B6E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AA372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‌•加热系统‌：锅体倾斜角度30°，支持电炉、煤气等直接加热方式，附带电热鼓风机调节温度。 ‌</w:t>
      </w:r>
    </w:p>
    <w:p w14:paraId="5F12E7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C2A29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‌•喷雾系统‌：高压雾化喷枪均匀喷洒包衣液，配合热风干燥形成光滑薄膜。 ‌</w:t>
      </w:r>
    </w:p>
    <w:p w14:paraId="1C24A5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89AD6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‌•材质选择‌：锅体可选不锈钢或铜质材料，符合食品级安全标准。 ‌</w:t>
      </w:r>
    </w:p>
    <w:p w14:paraId="093D95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A00F7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使用注意事项</w:t>
      </w: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A286E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‌•加热安全‌：使用前需确保加热设备(如电炉)符合安全规范，避免过热引发设备损坏或安全事故。 ‌</w:t>
      </w:r>
    </w:p>
    <w:p w14:paraId="60E538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B539E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‌•维护保养‌：定期清洁设备内部残留物料，避免残留导致后续加工污染；喷头需定期清洗防止堵塞。 ‌</w:t>
      </w:r>
    </w:p>
    <w:p w14:paraId="2FFC21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95E92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‌•操作规范‌：调整转速与加热档位需根据物料特性逐步进行，避免突然改变参数导致设备损坏或包衣效果不均。 ‌</w:t>
      </w:r>
    </w:p>
    <w:p w14:paraId="36BF97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A5610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‌•设备维护‌：长期使用后需检查传动部件磨损情况，及时更换磨损零件以保证加工精度。 ‌</w:t>
      </w:r>
    </w:p>
    <w:p w14:paraId="3093C2B5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248078D"/>
    <w:rsid w:val="027B44A0"/>
    <w:rsid w:val="0B3D02BF"/>
    <w:rsid w:val="0D245DDA"/>
    <w:rsid w:val="11AB1094"/>
    <w:rsid w:val="136F5E3F"/>
    <w:rsid w:val="15DE48A9"/>
    <w:rsid w:val="17F53B32"/>
    <w:rsid w:val="19B00DD0"/>
    <w:rsid w:val="1B511483"/>
    <w:rsid w:val="20F64921"/>
    <w:rsid w:val="21F1422B"/>
    <w:rsid w:val="245C11D3"/>
    <w:rsid w:val="27B92ADA"/>
    <w:rsid w:val="28B8039C"/>
    <w:rsid w:val="299013F5"/>
    <w:rsid w:val="2BBD6588"/>
    <w:rsid w:val="2CA61F26"/>
    <w:rsid w:val="2F4773FE"/>
    <w:rsid w:val="33A4059C"/>
    <w:rsid w:val="341E07EE"/>
    <w:rsid w:val="341F706B"/>
    <w:rsid w:val="34EC0D2A"/>
    <w:rsid w:val="381C6D3F"/>
    <w:rsid w:val="389948BB"/>
    <w:rsid w:val="3908584D"/>
    <w:rsid w:val="39437C11"/>
    <w:rsid w:val="3A832F6A"/>
    <w:rsid w:val="3BC54918"/>
    <w:rsid w:val="3D7353D9"/>
    <w:rsid w:val="3EDC6A25"/>
    <w:rsid w:val="41280288"/>
    <w:rsid w:val="41406E3E"/>
    <w:rsid w:val="43923F81"/>
    <w:rsid w:val="43CF576A"/>
    <w:rsid w:val="43D84AA5"/>
    <w:rsid w:val="495A6C96"/>
    <w:rsid w:val="4EB91648"/>
    <w:rsid w:val="52867B06"/>
    <w:rsid w:val="575E6EE0"/>
    <w:rsid w:val="58C67997"/>
    <w:rsid w:val="5AE51363"/>
    <w:rsid w:val="5D38538B"/>
    <w:rsid w:val="5ECC0B16"/>
    <w:rsid w:val="601E1EF1"/>
    <w:rsid w:val="618233C6"/>
    <w:rsid w:val="6252318D"/>
    <w:rsid w:val="65734E67"/>
    <w:rsid w:val="669916B9"/>
    <w:rsid w:val="67C71862"/>
    <w:rsid w:val="68D10D6E"/>
    <w:rsid w:val="68DA17D8"/>
    <w:rsid w:val="691A2B02"/>
    <w:rsid w:val="6A3A6048"/>
    <w:rsid w:val="6A9B3239"/>
    <w:rsid w:val="6D9A126A"/>
    <w:rsid w:val="6F9F664B"/>
    <w:rsid w:val="739A136C"/>
    <w:rsid w:val="768952A5"/>
    <w:rsid w:val="77A16CB3"/>
    <w:rsid w:val="77A64463"/>
    <w:rsid w:val="78703173"/>
    <w:rsid w:val="7A1E40AE"/>
    <w:rsid w:val="7D1346B4"/>
    <w:rsid w:val="7E42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2026-01-09T10:14:54Z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